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112517" w:rsidRPr="00BF74BC" w:rsidRDefault="00112517" w:rsidP="00112517">
            <w:pPr>
              <w:rPr>
                <w:rFonts w:ascii="Arial" w:hAnsi="Arial" w:cs="Arial"/>
              </w:rPr>
            </w:pPr>
            <w:r w:rsidRPr="00BF74BC">
              <w:rPr>
                <w:rFonts w:ascii="Arial" w:hAnsi="Arial" w:cs="Arial"/>
              </w:rPr>
              <w:t>Waterstones Booksellers Limited</w:t>
            </w:r>
          </w:p>
          <w:p w:rsidR="00112517" w:rsidRPr="00BF74BC" w:rsidRDefault="00112517" w:rsidP="00112517">
            <w:pPr>
              <w:rPr>
                <w:rFonts w:ascii="Arial" w:hAnsi="Arial" w:cs="Arial"/>
              </w:rPr>
            </w:pPr>
            <w:r w:rsidRPr="00BF74BC">
              <w:rPr>
                <w:rFonts w:ascii="Arial" w:hAnsi="Arial" w:cs="Arial"/>
              </w:rPr>
              <w:t>203/206 Piccadilly</w:t>
            </w:r>
          </w:p>
          <w:p w:rsidR="00112517" w:rsidRPr="00BF74BC" w:rsidRDefault="00112517" w:rsidP="00112517">
            <w:pPr>
              <w:rPr>
                <w:rFonts w:ascii="Arial" w:hAnsi="Arial" w:cs="Arial"/>
              </w:rPr>
            </w:pPr>
            <w:r w:rsidRPr="00BF74BC">
              <w:rPr>
                <w:rFonts w:ascii="Arial" w:hAnsi="Arial" w:cs="Arial"/>
              </w:rPr>
              <w:t>London</w:t>
            </w:r>
          </w:p>
          <w:p w:rsidR="00112517" w:rsidRPr="00BF74BC" w:rsidRDefault="00112517" w:rsidP="00112517">
            <w:pPr>
              <w:rPr>
                <w:rFonts w:ascii="Arial" w:hAnsi="Arial" w:cs="Arial"/>
              </w:rPr>
            </w:pPr>
            <w:r w:rsidRPr="00BF74BC">
              <w:rPr>
                <w:rFonts w:ascii="Arial" w:hAnsi="Arial" w:cs="Arial"/>
              </w:rPr>
              <w:t>W1J 9HD</w:t>
            </w:r>
          </w:p>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120EC0" w:rsidP="00E1799B">
            <w:pPr>
              <w:rPr>
                <w:rFonts w:ascii="Arial" w:hAnsi="Arial" w:cs="Arial"/>
                <w:b/>
                <w:bCs/>
                <w:color w:val="000000"/>
              </w:rPr>
            </w:pPr>
            <w:r>
              <w:rPr>
                <w:rFonts w:ascii="Arial" w:hAnsi="Arial" w:cs="Arial"/>
                <w:b/>
                <w:bCs/>
                <w:color w:val="000000"/>
              </w:rPr>
              <w:t>B</w:t>
            </w:r>
            <w:r w:rsidR="00112517">
              <w:rPr>
                <w:rFonts w:ascii="Arial" w:hAnsi="Arial" w:cs="Arial"/>
                <w:b/>
                <w:bCs/>
                <w:color w:val="000000"/>
              </w:rPr>
              <w:t>ook seller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120EC0" w:rsidRDefault="00112517" w:rsidP="00120EC0">
            <w:pPr>
              <w:rPr>
                <w:rFonts w:ascii="Arial" w:hAnsi="Arial" w:cs="Arial"/>
                <w:b/>
              </w:rPr>
            </w:pPr>
            <w:r w:rsidRPr="00BF74BC">
              <w:rPr>
                <w:rFonts w:ascii="Arial" w:hAnsi="Arial" w:cs="Arial"/>
                <w:b/>
              </w:rPr>
              <w:t xml:space="preserve">Lot 2 </w:t>
            </w:r>
            <w:r>
              <w:rPr>
                <w:rFonts w:ascii="Arial" w:hAnsi="Arial" w:cs="Arial"/>
                <w:b/>
              </w:rPr>
              <w:t>Agent</w:t>
            </w:r>
            <w:r w:rsidR="00120EC0">
              <w:rPr>
                <w:rFonts w:ascii="Arial" w:hAnsi="Arial" w:cs="Arial"/>
                <w:b/>
              </w:rPr>
              <w:t>:</w:t>
            </w:r>
          </w:p>
          <w:p w:rsidR="00F87733" w:rsidRPr="00AD3988" w:rsidRDefault="00112517" w:rsidP="00120EC0">
            <w:r w:rsidRPr="00BF74BC">
              <w:rPr>
                <w:rFonts w:ascii="Arial" w:hAnsi="Arial" w:cs="Arial"/>
              </w:rPr>
              <w:t>Print Books</w:t>
            </w:r>
            <w:r>
              <w:rPr>
                <w:rFonts w:ascii="Arial" w:hAnsi="Arial" w:cs="Arial"/>
              </w:rPr>
              <w:t xml:space="preserve"> </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112517" w:rsidRDefault="00112517" w:rsidP="003937B1">
            <w:pPr>
              <w:rPr>
                <w:rFonts w:ascii="Arial" w:hAnsi="Arial" w:cs="Arial"/>
                <w:bCs/>
                <w:color w:val="000000"/>
              </w:rPr>
            </w:pPr>
            <w:r w:rsidRPr="00112517">
              <w:rPr>
                <w:rFonts w:ascii="Arial" w:hAnsi="Arial" w:cs="Arial"/>
                <w:bCs/>
                <w:color w:val="000000"/>
              </w:rPr>
              <w:t>Provision of Print Books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112517" w:rsidRDefault="00112517" w:rsidP="00E1799B">
            <w:pPr>
              <w:rPr>
                <w:rFonts w:ascii="Arial" w:hAnsi="Arial" w:cs="Arial"/>
                <w:bCs/>
                <w:color w:val="000000"/>
              </w:rPr>
            </w:pPr>
            <w:r w:rsidRPr="00112517">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112517" w:rsidRDefault="00F87733" w:rsidP="00E1799B">
            <w:pPr>
              <w:rPr>
                <w:rFonts w:ascii="Arial" w:hAnsi="Arial" w:cs="Arial"/>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112517" w:rsidRDefault="00112517" w:rsidP="00E1799B">
            <w:pPr>
              <w:rPr>
                <w:rFonts w:ascii="Arial" w:hAnsi="Arial" w:cs="Arial"/>
                <w:bCs/>
                <w:color w:val="000000"/>
              </w:rPr>
            </w:pPr>
            <w:r w:rsidRPr="00112517">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D468DF">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112517" w:rsidP="00E1799B">
            <w:pPr>
              <w:rPr>
                <w:rFonts w:ascii="Arial" w:hAnsi="Arial" w:cs="Arial"/>
              </w:rPr>
            </w:pPr>
            <w:r>
              <w:rPr>
                <w:rFonts w:ascii="Arial" w:hAnsi="Arial" w:cs="Arial"/>
              </w:rPr>
              <w:t>0</w:t>
            </w:r>
            <w:r w:rsidR="00120EC0">
              <w:rPr>
                <w:rFonts w:ascii="Arial" w:hAnsi="Arial" w:cs="Arial"/>
              </w:rPr>
              <w:t>7</w:t>
            </w:r>
            <w:r w:rsidR="00120EC0" w:rsidRPr="00120EC0">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112517"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112517"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112517" w:rsidP="00E1799B">
            <w:pPr>
              <w:rPr>
                <w:rFonts w:ascii="Arial" w:hAnsi="Arial" w:cs="Arial"/>
              </w:rPr>
            </w:pPr>
            <w:r>
              <w:rPr>
                <w:rFonts w:ascii="Arial" w:hAnsi="Arial" w:cs="Arial"/>
              </w:rPr>
              <w:t>0</w:t>
            </w:r>
            <w:r w:rsidR="00120EC0">
              <w:rPr>
                <w:rFonts w:ascii="Arial" w:hAnsi="Arial" w:cs="Arial"/>
              </w:rPr>
              <w:t>6</w:t>
            </w:r>
            <w:r w:rsidR="00120EC0" w:rsidRPr="00120EC0">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112517"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112517"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D468DF">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D468DF">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D468DF">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D468DF">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D468DF">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D468DF">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D468DF">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D468DF">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D468DF">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 xml:space="preserve">Services delivered under this </w:t>
        </w:r>
        <w:r w:rsidR="00125A7F" w:rsidRPr="00125A7F">
          <w:rPr>
            <w:rStyle w:val="Hyperlink"/>
            <w:rFonts w:ascii="Arial" w:hAnsi="Arial" w:cs="Arial"/>
            <w:noProof/>
          </w:rPr>
          <w:t>F</w:t>
        </w:r>
        <w:r w:rsidR="00125A7F" w:rsidRPr="00125A7F">
          <w:rPr>
            <w:rStyle w:val="Hyperlink"/>
            <w:rFonts w:ascii="Arial" w:hAnsi="Arial" w:cs="Arial"/>
            <w:noProof/>
          </w:rPr>
          <w:t>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D468DF">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D468DF">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t>
      </w:r>
      <w:proofErr w:type="gramStart"/>
      <w:r w:rsidR="001A71E8" w:rsidRPr="00495D0D">
        <w:rPr>
          <w:rFonts w:ascii="Arial" w:hAnsi="Arial" w:cs="Arial"/>
        </w:rPr>
        <w:t>whose</w:t>
      </w:r>
      <w:proofErr w:type="gramEnd"/>
      <w:r w:rsidR="001A71E8" w:rsidRPr="00495D0D">
        <w:rPr>
          <w:rFonts w:ascii="Arial" w:hAnsi="Arial" w:cs="Arial"/>
        </w:rPr>
        <w:t xml:space="preserv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w:t>
      </w:r>
      <w:proofErr w:type="spellStart"/>
      <w:r w:rsidR="003937B1" w:rsidRPr="00495D0D">
        <w:rPr>
          <w:rFonts w:ascii="Arial" w:hAnsi="Arial" w:cs="Arial"/>
          <w:bCs/>
        </w:rPr>
        <w:t>Reg</w:t>
      </w:r>
      <w:proofErr w:type="spellEnd"/>
      <w:r w:rsidR="003937B1" w:rsidRPr="00495D0D">
        <w:rPr>
          <w:rFonts w:ascii="Arial" w:hAnsi="Arial" w:cs="Arial"/>
          <w:bCs/>
        </w:rPr>
        <w:t xml:space="preserve"> No.)</w:t>
      </w:r>
      <w:r w:rsidR="001A71E8" w:rsidRPr="00495D0D">
        <w:rPr>
          <w:rFonts w:ascii="Arial" w:hAnsi="Arial" w:cs="Arial"/>
        </w:rPr>
        <w:t xml:space="preserve"> (</w:t>
      </w:r>
      <w:proofErr w:type="gramStart"/>
      <w:r w:rsidR="001A71E8" w:rsidRPr="00495D0D">
        <w:rPr>
          <w:rFonts w:ascii="Arial" w:hAnsi="Arial" w:cs="Arial"/>
        </w:rPr>
        <w:t>‘the</w:t>
      </w:r>
      <w:proofErr w:type="gramEnd"/>
      <w:r w:rsidR="001A71E8" w:rsidRPr="00495D0D">
        <w:rPr>
          <w:rFonts w:ascii="Arial" w:hAnsi="Arial" w:cs="Arial"/>
        </w:rPr>
        <w:t xml:space="preserv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xml:space="preserve">,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w:t>
      </w:r>
      <w:proofErr w:type="spellStart"/>
      <w:r w:rsidRPr="00AD3988">
        <w:rPr>
          <w:b/>
        </w:rPr>
        <w:t>PoC</w:t>
      </w:r>
      <w:proofErr w:type="spellEnd"/>
      <w:r w:rsidRPr="00AD3988">
        <w:rPr>
          <w:b/>
        </w:rPr>
        <w:t>)</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w:t>
      </w:r>
      <w:proofErr w:type="gramStart"/>
      <w:r w:rsidR="0047510A" w:rsidRPr="00AD3988">
        <w:t>,  practice</w:t>
      </w:r>
      <w:proofErr w:type="gramEnd"/>
      <w:r w:rsidR="0047510A" w:rsidRPr="00AD3988">
        <w:t xml:space="preserv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w:t>
      </w:r>
      <w:proofErr w:type="spellStart"/>
      <w:r w:rsidR="00471D09" w:rsidRPr="00AD3988">
        <w:t>eResources</w:t>
      </w:r>
      <w:proofErr w:type="spellEnd"/>
      <w:r w:rsidR="00471D09" w:rsidRPr="00AD3988">
        <w:t xml:space="preserve">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proofErr w:type="gramStart"/>
            <w:r>
              <w:rPr>
                <w:rFonts w:cs="Arial"/>
              </w:rPr>
              <w:t>means</w:t>
            </w:r>
            <w:proofErr w:type="gramEnd"/>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w:t>
            </w:r>
            <w:proofErr w:type="spellStart"/>
            <w:r w:rsidRPr="00AD3988">
              <w:rPr>
                <w:rFonts w:cs="Arial"/>
              </w:rPr>
              <w:t>PoC</w:t>
            </w:r>
            <w:proofErr w:type="spellEnd"/>
            <w:r w:rsidRPr="00AD3988">
              <w:rPr>
                <w:rFonts w:cs="Arial"/>
              </w:rPr>
              <w:t>)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 xml:space="preserve">means any and all patents, </w:t>
            </w:r>
            <w:proofErr w:type="spellStart"/>
            <w:r w:rsidRPr="00E26E50">
              <w:t>trade marks</w:t>
            </w:r>
            <w:proofErr w:type="spellEnd"/>
            <w:r w:rsidRPr="00E26E50">
              <w:t>,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112517"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proofErr w:type="gramStart"/>
            <w:r w:rsidRPr="00AD3988">
              <w:rPr>
                <w:rFonts w:cs="Arial"/>
              </w:rPr>
              <w:t>means</w:t>
            </w:r>
            <w:proofErr w:type="gramEnd"/>
            <w:r w:rsidRPr="00AD3988">
              <w:rPr>
                <w:rFonts w:cs="Arial"/>
              </w:rPr>
              <w:t>,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proofErr w:type="spellStart"/>
            <w:r w:rsidRPr="00AD3988">
              <w:rPr>
                <w:rFonts w:cs="Arial"/>
              </w:rPr>
              <w:t>Healthwatch</w:t>
            </w:r>
            <w:proofErr w:type="spellEnd"/>
            <w:r w:rsidRPr="00AD3988">
              <w:rPr>
                <w:rFonts w:cs="Arial"/>
              </w:rPr>
              <w:t xml:space="preserve">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 xml:space="preserve">Local </w:t>
            </w:r>
            <w:proofErr w:type="spellStart"/>
            <w:r w:rsidRPr="00AD3988">
              <w:rPr>
                <w:rFonts w:cs="Arial"/>
              </w:rPr>
              <w:t>Healthwatch</w:t>
            </w:r>
            <w:proofErr w:type="spellEnd"/>
            <w:r w:rsidRPr="00AD3988">
              <w:rPr>
                <w:rFonts w:cs="Arial"/>
              </w:rPr>
              <w:t xml:space="preserve">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w:t>
            </w:r>
            <w:proofErr w:type="spellStart"/>
            <w:r w:rsidRPr="00AD3988">
              <w:rPr>
                <w:rFonts w:cs="Arial"/>
              </w:rPr>
              <w:t>SpHA</w:t>
            </w:r>
            <w:proofErr w:type="spellEnd"/>
            <w:r w:rsidRPr="00AD3988">
              <w:rPr>
                <w:rFonts w:cs="Arial"/>
              </w:rPr>
              <w:t>),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 xml:space="preserve">In these terms and conditions “staff” and “employees” shall have the same </w:t>
      </w:r>
      <w:proofErr w:type="gramStart"/>
      <w:r w:rsidRPr="00AD3988">
        <w:t>meaning.</w:t>
      </w:r>
      <w:proofErr w:type="gramEnd"/>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proofErr w:type="gramStart"/>
      <w:r w:rsidRPr="00AD3988">
        <w:t>such</w:t>
      </w:r>
      <w:proofErr w:type="gramEnd"/>
      <w:r w:rsidRPr="00AD3988">
        <w:t xml:space="preserve">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proofErr w:type="gramStart"/>
      <w:r w:rsidRPr="00AD3988">
        <w:t>any</w:t>
      </w:r>
      <w:proofErr w:type="gramEnd"/>
      <w:r w:rsidRPr="00AD3988">
        <w:t xml:space="preserve">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 xml:space="preserve">The Provider shall keep at its normal place of business detailed, accurate and up to date records of the quantity and value of the Goods and / </w:t>
      </w:r>
      <w:proofErr w:type="gramStart"/>
      <w:r w:rsidRPr="00AD3988">
        <w:t>or  Services</w:t>
      </w:r>
      <w:proofErr w:type="gramEnd"/>
      <w:r w:rsidRPr="00AD3988">
        <w:t xml:space="preserve">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proofErr w:type="gramStart"/>
      <w:r w:rsidRPr="00AD3988">
        <w:t>a</w:t>
      </w:r>
      <w:proofErr w:type="gramEnd"/>
      <w:r w:rsidRPr="00AD3988">
        <w:t xml:space="preserve">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proofErr w:type="gramStart"/>
      <w:r w:rsidRPr="00AD3988">
        <w:t>any</w:t>
      </w:r>
      <w:proofErr w:type="gramEnd"/>
      <w:r w:rsidRPr="00AD3988">
        <w:t xml:space="preserve">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proofErr w:type="gramStart"/>
      <w:r w:rsidRPr="00AD3988">
        <w:t>in</w:t>
      </w:r>
      <w:proofErr w:type="gramEnd"/>
      <w:r w:rsidRPr="00AD3988">
        <w:t xml:space="preserve">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proofErr w:type="gramStart"/>
      <w:r w:rsidRPr="00AD3988">
        <w:t>the</w:t>
      </w:r>
      <w:proofErr w:type="gramEnd"/>
      <w:r w:rsidRPr="00AD3988">
        <w:t xml:space="preserv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proofErr w:type="gramStart"/>
      <w:r w:rsidRPr="00AD3988">
        <w:t>where</w:t>
      </w:r>
      <w:proofErr w:type="gramEnd"/>
      <w:r w:rsidRPr="00AD3988">
        <w:t xml:space="preserv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proofErr w:type="gramStart"/>
      <w:r w:rsidRPr="00AD3988">
        <w:t>provide</w:t>
      </w:r>
      <w:proofErr w:type="gramEnd"/>
      <w:r w:rsidRPr="00AD3988">
        <w:t xml:space="preserv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proofErr w:type="gramStart"/>
      <w:r w:rsidRPr="00AD3988">
        <w:t>to</w:t>
      </w:r>
      <w:proofErr w:type="gramEnd"/>
      <w:r w:rsidRPr="00AD3988">
        <w:t xml:space="preserve">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proofErr w:type="gramStart"/>
      <w:r w:rsidRPr="00AD3988">
        <w:t>to</w:t>
      </w:r>
      <w:proofErr w:type="gramEnd"/>
      <w:r w:rsidRPr="00AD3988">
        <w:t xml:space="preserve">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proofErr w:type="gramStart"/>
      <w:r w:rsidRPr="00AD3988">
        <w:t>to</w:t>
      </w:r>
      <w:proofErr w:type="gramEnd"/>
      <w:r w:rsidRPr="00AD3988">
        <w:t xml:space="preserve">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proofErr w:type="gramStart"/>
      <w:r w:rsidRPr="00AD3988">
        <w:t>give</w:t>
      </w:r>
      <w:proofErr w:type="gramEnd"/>
      <w:r w:rsidRPr="00AD3988">
        <w:t xml:space="preser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proofErr w:type="gramStart"/>
      <w:r w:rsidR="00756B9E" w:rsidRPr="00AD3988">
        <w:t>the</w:t>
      </w:r>
      <w:proofErr w:type="gramEnd"/>
      <w:r w:rsidR="00756B9E" w:rsidRPr="00AD3988">
        <w:t xml:space="preserv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w:t>
      </w:r>
      <w:proofErr w:type="gramStart"/>
      <w:r w:rsidRPr="00AD3988">
        <w:t>,  or</w:t>
      </w:r>
      <w:proofErr w:type="gramEnd"/>
      <w:r w:rsidRPr="00AD3988">
        <w:t xml:space="preserve">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112517" w:rsidRPr="00AD3988" w:rsidRDefault="00112517" w:rsidP="00112517">
      <w:pPr>
        <w:pStyle w:val="TCH1Annex"/>
        <w:rPr>
          <w:bCs/>
        </w:rPr>
      </w:pPr>
      <w:bookmarkStart w:id="95" w:name="_Toc448922638"/>
      <w:bookmarkStart w:id="96" w:name="_Toc316385256"/>
      <w:bookmarkStart w:id="97" w:name="_Toc330388407"/>
      <w:bookmarkStart w:id="98" w:name="_Toc330998911"/>
      <w:bookmarkStart w:id="99" w:name="_GoBack"/>
      <w:bookmarkEnd w:id="94"/>
      <w:bookmarkEnd w:id="99"/>
      <w:r w:rsidRPr="00AD3988">
        <w:t>Services delivered under this Framework Agreement:</w:t>
      </w:r>
      <w:bookmarkEnd w:id="95"/>
    </w:p>
    <w:tbl>
      <w:tblPr>
        <w:tblStyle w:val="TableGrid"/>
        <w:tblW w:w="0" w:type="auto"/>
        <w:tblLook w:val="04A0" w:firstRow="1" w:lastRow="0" w:firstColumn="1" w:lastColumn="0" w:noHBand="0" w:noVBand="1"/>
      </w:tblPr>
      <w:tblGrid>
        <w:gridCol w:w="2802"/>
        <w:gridCol w:w="4110"/>
        <w:gridCol w:w="2318"/>
      </w:tblGrid>
      <w:tr w:rsidR="00112517" w:rsidRPr="00AD3988" w:rsidTr="00743281">
        <w:tc>
          <w:tcPr>
            <w:tcW w:w="2802" w:type="dxa"/>
          </w:tcPr>
          <w:p w:rsidR="00112517" w:rsidRPr="00AD3988" w:rsidRDefault="00112517" w:rsidP="00743281">
            <w:pPr>
              <w:rPr>
                <w:rFonts w:ascii="Arial" w:hAnsi="Arial" w:cs="Arial"/>
                <w:b/>
              </w:rPr>
            </w:pPr>
            <w:r>
              <w:rPr>
                <w:rFonts w:ascii="Arial" w:hAnsi="Arial" w:cs="Arial"/>
                <w:b/>
              </w:rPr>
              <w:t>Lot 2 - Agent</w:t>
            </w:r>
          </w:p>
        </w:tc>
        <w:tc>
          <w:tcPr>
            <w:tcW w:w="4110" w:type="dxa"/>
          </w:tcPr>
          <w:p w:rsidR="00112517" w:rsidRPr="00AD3988" w:rsidRDefault="00112517" w:rsidP="00743281">
            <w:pPr>
              <w:rPr>
                <w:rFonts w:ascii="Arial" w:hAnsi="Arial" w:cs="Arial"/>
                <w:b/>
              </w:rPr>
            </w:pPr>
            <w:r>
              <w:rPr>
                <w:rFonts w:ascii="Arial" w:hAnsi="Arial" w:cs="Arial"/>
                <w:b/>
              </w:rPr>
              <w:t>Print Books</w:t>
            </w:r>
          </w:p>
        </w:tc>
        <w:tc>
          <w:tcPr>
            <w:tcW w:w="2318" w:type="dxa"/>
          </w:tcPr>
          <w:p w:rsidR="00112517" w:rsidRPr="00AD3988" w:rsidRDefault="00112517" w:rsidP="00743281">
            <w:pPr>
              <w:rPr>
                <w:rFonts w:ascii="Arial" w:hAnsi="Arial" w:cs="Arial"/>
                <w:b/>
              </w:rPr>
            </w:pPr>
          </w:p>
        </w:tc>
      </w:tr>
    </w:tbl>
    <w:p w:rsidR="00112517" w:rsidRDefault="00112517" w:rsidP="00112517">
      <w:pPr>
        <w:rPr>
          <w:rFonts w:ascii="Arial" w:hAnsi="Arial" w:cs="Arial"/>
        </w:rPr>
      </w:pPr>
    </w:p>
    <w:p w:rsidR="00112517" w:rsidRDefault="00120EC0" w:rsidP="00112517">
      <w:pPr>
        <w:rPr>
          <w:rFonts w:ascii="Arial" w:hAnsi="Arial" w:cs="Arial"/>
        </w:rPr>
      </w:pPr>
      <w:r>
        <w:rPr>
          <w:rFonts w:ascii="Arial" w:hAnsi="Arial" w:cs="Arial"/>
        </w:rPr>
        <w:t>The P</w:t>
      </w:r>
      <w:r w:rsidR="00112517">
        <w:rPr>
          <w:rFonts w:ascii="Arial" w:hAnsi="Arial" w:cs="Arial"/>
        </w:rPr>
        <w:t xml:space="preserve">rovider shall supply </w:t>
      </w:r>
      <w:r w:rsidR="00221983">
        <w:rPr>
          <w:rFonts w:ascii="Arial" w:hAnsi="Arial" w:cs="Arial"/>
        </w:rPr>
        <w:t xml:space="preserve">the above </w:t>
      </w:r>
      <w:r w:rsidR="00112517" w:rsidRPr="00B32DEC">
        <w:rPr>
          <w:rFonts w:ascii="Arial" w:hAnsi="Arial" w:cs="Arial"/>
        </w:rPr>
        <w:t>to the any eligible Purchasing Authority as detailed in</w:t>
      </w:r>
      <w:r w:rsidR="00112517">
        <w:rPr>
          <w:rFonts w:ascii="Arial" w:hAnsi="Arial" w:cs="Arial"/>
        </w:rPr>
        <w:t xml:space="preserve"> - </w:t>
      </w:r>
      <w:r w:rsidR="00112517" w:rsidRPr="00B32DEC">
        <w:rPr>
          <w:rFonts w:ascii="Arial" w:hAnsi="Arial" w:cs="Arial"/>
        </w:rPr>
        <w:t>Definitions “Purchasing Authority</w:t>
      </w:r>
      <w:r w:rsidR="00112517">
        <w:rPr>
          <w:rFonts w:ascii="Arial" w:hAnsi="Arial" w:cs="Arial"/>
        </w:rPr>
        <w:t>”</w:t>
      </w:r>
      <w:r w:rsidR="00112517" w:rsidRPr="00B32DEC">
        <w:rPr>
          <w:rFonts w:ascii="Arial" w:hAnsi="Arial" w:cs="Arial"/>
        </w:rPr>
        <w:t>.</w:t>
      </w:r>
    </w:p>
    <w:p w:rsidR="00112517" w:rsidRDefault="00112517" w:rsidP="00112517">
      <w:pPr>
        <w:rPr>
          <w:rFonts w:ascii="Arial" w:hAnsi="Arial" w:cs="Arial"/>
        </w:rPr>
      </w:pPr>
    </w:p>
    <w:p w:rsidR="00112517" w:rsidRDefault="00112517" w:rsidP="00112517">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112517" w:rsidRDefault="00112517" w:rsidP="00112517">
      <w:pPr>
        <w:rPr>
          <w:rFonts w:ascii="Arial" w:hAnsi="Arial" w:cs="Arial"/>
        </w:rPr>
      </w:pPr>
    </w:p>
    <w:p w:rsidR="00112517" w:rsidRDefault="00112517" w:rsidP="00112517">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120EC0">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112517" w:rsidRDefault="00112517" w:rsidP="00112517">
      <w:pPr>
        <w:rPr>
          <w:rFonts w:ascii="Arial" w:hAnsi="Arial" w:cs="Arial"/>
        </w:rPr>
      </w:pPr>
    </w:p>
    <w:p w:rsidR="00112517" w:rsidRDefault="00112517" w:rsidP="00112517">
      <w:pPr>
        <w:rPr>
          <w:rFonts w:ascii="Arial" w:hAnsi="Arial" w:cs="Arial"/>
        </w:rPr>
      </w:pPr>
      <w:r>
        <w:rPr>
          <w:rFonts w:ascii="Arial" w:hAnsi="Arial" w:cs="Arial"/>
        </w:rPr>
        <w:t>The Provider shall apply the</w:t>
      </w:r>
      <w:r w:rsidR="00120EC0">
        <w:rPr>
          <w:rFonts w:ascii="Arial" w:hAnsi="Arial" w:cs="Arial"/>
        </w:rPr>
        <w:t xml:space="preserve"> pricing models as detailed in A</w:t>
      </w:r>
      <w:r>
        <w:rPr>
          <w:rFonts w:ascii="Arial" w:hAnsi="Arial" w:cs="Arial"/>
        </w:rPr>
        <w:t xml:space="preserve">nnex 2 to any purchase made under this </w:t>
      </w:r>
      <w:r w:rsidR="00120EC0">
        <w:rPr>
          <w:rFonts w:ascii="Arial" w:hAnsi="Arial" w:cs="Arial"/>
        </w:rPr>
        <w:t>F</w:t>
      </w:r>
      <w:r>
        <w:rPr>
          <w:rFonts w:ascii="Arial" w:hAnsi="Arial" w:cs="Arial"/>
        </w:rPr>
        <w:t xml:space="preserve">ramework. The Provider shall not use any other method of pricing other than detailed in </w:t>
      </w:r>
      <w:r w:rsidR="00120EC0">
        <w:rPr>
          <w:rFonts w:ascii="Arial" w:hAnsi="Arial" w:cs="Arial"/>
        </w:rPr>
        <w:t>A</w:t>
      </w:r>
      <w:r>
        <w:rPr>
          <w:rFonts w:ascii="Arial" w:hAnsi="Arial" w:cs="Arial"/>
        </w:rPr>
        <w:t>nnex 2.</w:t>
      </w:r>
    </w:p>
    <w:p w:rsidR="00112517" w:rsidRDefault="00112517" w:rsidP="00112517">
      <w:pPr>
        <w:pStyle w:val="Paragraphnonumbers"/>
      </w:pPr>
    </w:p>
    <w:p w:rsidR="000A2295" w:rsidRPr="00AD3988" w:rsidRDefault="000A2295" w:rsidP="001C3524">
      <w:pPr>
        <w:rPr>
          <w:rFonts w:ascii="Arial" w:hAnsi="Arial" w:cs="Arial"/>
          <w:b/>
          <w:sz w:val="32"/>
          <w:szCs w:val="36"/>
          <w:lang w:eastAsia="en-US"/>
        </w:rPr>
      </w:pPr>
      <w:r w:rsidRPr="00AD3988">
        <w:rPr>
          <w:rFonts w:ascii="Arial" w:hAnsi="Arial" w:cs="Arial"/>
        </w:rPr>
        <w:br w:type="page"/>
      </w:r>
    </w:p>
    <w:p w:rsidR="001A71E8" w:rsidRPr="00AD3988" w:rsidRDefault="000B1278" w:rsidP="00495D0D">
      <w:pPr>
        <w:pStyle w:val="TCH1Annex"/>
      </w:pPr>
      <w:bookmarkStart w:id="100" w:name="_Toc374630429"/>
      <w:bookmarkStart w:id="101" w:name="_Toc448922639"/>
      <w:r w:rsidRPr="00AD3988">
        <w:lastRenderedPageBreak/>
        <w:t>ANNEX</w:t>
      </w:r>
      <w:r w:rsidR="001A71E8" w:rsidRPr="00AD3988">
        <w:t xml:space="preserve"> TWO</w:t>
      </w:r>
      <w:bookmarkEnd w:id="96"/>
      <w:bookmarkEnd w:id="97"/>
      <w:bookmarkEnd w:id="98"/>
      <w:bookmarkEnd w:id="100"/>
      <w:bookmarkEnd w:id="101"/>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w:t>
      </w:r>
      <w:proofErr w:type="spellStart"/>
      <w:r w:rsidR="00A52B6B" w:rsidRPr="0061569D">
        <w:t>PoC</w:t>
      </w:r>
      <w:proofErr w:type="spellEnd"/>
      <w:r w:rsidR="00A52B6B" w:rsidRPr="0061569D">
        <w:t>)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w:t>
      </w:r>
      <w:proofErr w:type="spellStart"/>
      <w:r w:rsidRPr="0061569D">
        <w:rPr>
          <w:rFonts w:cs="Arial"/>
        </w:rPr>
        <w:t>PoC</w:t>
      </w:r>
      <w:proofErr w:type="spellEnd"/>
      <w:r w:rsidRPr="0061569D">
        <w:rPr>
          <w:rFonts w:cs="Arial"/>
        </w:rPr>
        <w:t>)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The Framework consists of a core set of contractual Terms and Conditions (T&amp;Cs</w:t>
      </w:r>
      <w:proofErr w:type="gramStart"/>
      <w:r w:rsidRPr="0061569D">
        <w:rPr>
          <w:rFonts w:cs="Arial"/>
        </w:rPr>
        <w:t xml:space="preserve">)  </w:t>
      </w:r>
      <w:r w:rsidR="007C13DC" w:rsidRPr="0061569D">
        <w:rPr>
          <w:rFonts w:cs="Arial"/>
        </w:rPr>
        <w:t>documents</w:t>
      </w:r>
      <w:proofErr w:type="gramEnd"/>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proofErr w:type="gramStart"/>
      <w:r w:rsidRPr="0061569D">
        <w:rPr>
          <w:rFonts w:cs="Arial"/>
        </w:rPr>
        <w:t>purchasing</w:t>
      </w:r>
      <w:proofErr w:type="gramEnd"/>
      <w:r w:rsidRPr="0061569D">
        <w:rPr>
          <w:rFonts w:cs="Arial"/>
        </w:rPr>
        <w:t xml:space="preserve">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proofErr w:type="gramStart"/>
      <w:r w:rsidRPr="009A2D1A">
        <w:t>this</w:t>
      </w:r>
      <w:proofErr w:type="gramEnd"/>
      <w:r w:rsidRPr="009A2D1A">
        <w:t xml:space="preserve">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proofErr w:type="gramStart"/>
      <w:r w:rsidRPr="009A2D1A">
        <w:rPr>
          <w:rFonts w:cs="Arial"/>
        </w:rPr>
        <w:t>all</w:t>
      </w:r>
      <w:proofErr w:type="gramEnd"/>
      <w:r w:rsidRPr="009A2D1A">
        <w:rPr>
          <w:rFonts w:cs="Arial"/>
        </w:rPr>
        <w:t xml:space="preserve"> Point of Care (</w:t>
      </w:r>
      <w:proofErr w:type="spellStart"/>
      <w:r w:rsidRPr="009A2D1A">
        <w:rPr>
          <w:rFonts w:cs="Arial"/>
        </w:rPr>
        <w:t>PoC</w:t>
      </w:r>
      <w:proofErr w:type="spellEnd"/>
      <w:r w:rsidRPr="009A2D1A">
        <w:rPr>
          <w:rFonts w:cs="Arial"/>
        </w:rPr>
        <w:t xml:space="preserve">) and </w:t>
      </w:r>
      <w:proofErr w:type="spellStart"/>
      <w:r w:rsidRPr="009A2D1A">
        <w:rPr>
          <w:rFonts w:cs="Arial"/>
        </w:rPr>
        <w:t>PoC</w:t>
      </w:r>
      <w:proofErr w:type="spellEnd"/>
      <w:r w:rsidRPr="009A2D1A">
        <w:rPr>
          <w:rFonts w:cs="Arial"/>
        </w:rPr>
        <w:t xml:space="preserve">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proofErr w:type="gramStart"/>
      <w:r w:rsidRPr="0061569D">
        <w:rPr>
          <w:rFonts w:cs="Arial"/>
          <w:b/>
        </w:rPr>
        <w:lastRenderedPageBreak/>
        <w:t>renewals</w:t>
      </w:r>
      <w:proofErr w:type="gramEnd"/>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proofErr w:type="gramStart"/>
      <w:r w:rsidRPr="0061569D">
        <w:rPr>
          <w:rFonts w:cs="Arial"/>
        </w:rPr>
        <w:t>the</w:t>
      </w:r>
      <w:proofErr w:type="gramEnd"/>
      <w:r w:rsidRPr="0061569D">
        <w:rPr>
          <w:rFonts w:cs="Arial"/>
        </w:rPr>
        <w:t xml:space="preserv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w:t>
      </w:r>
      <w:proofErr w:type="spellStart"/>
      <w:r w:rsidR="003748B8" w:rsidRPr="003748B8">
        <w:rPr>
          <w:b/>
        </w:rPr>
        <w:t>Lic</w:t>
      </w:r>
      <w:proofErr w:type="spellEnd"/>
      <w:r w:rsidR="003748B8" w:rsidRPr="003748B8">
        <w:rPr>
          <w:b/>
        </w:rPr>
        <w:t xml:space="preserve">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w:t>
      </w:r>
      <w:proofErr w:type="spellStart"/>
      <w:r w:rsidR="00BD4A0F" w:rsidRPr="003748B8">
        <w:rPr>
          <w:b/>
        </w:rPr>
        <w:t>Lic</w:t>
      </w:r>
      <w:proofErr w:type="spellEnd"/>
      <w:r w:rsidR="00BD4A0F" w:rsidRPr="003748B8">
        <w:rPr>
          <w:b/>
        </w:rPr>
        <w:t xml:space="preserve">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D468DF">
      <w:rPr>
        <w:rFonts w:ascii="Arial" w:hAnsi="Arial"/>
        <w:noProof/>
        <w:sz w:val="16"/>
      </w:rPr>
      <w:t>46</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 w:numId="38">
    <w:abstractNumId w:val="2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414"/>
    <w:rsid w:val="00062C30"/>
    <w:rsid w:val="00063841"/>
    <w:rsid w:val="00071228"/>
    <w:rsid w:val="00081E1A"/>
    <w:rsid w:val="00082C74"/>
    <w:rsid w:val="00085C30"/>
    <w:rsid w:val="00086DE6"/>
    <w:rsid w:val="00087F72"/>
    <w:rsid w:val="0009108E"/>
    <w:rsid w:val="00095682"/>
    <w:rsid w:val="000A1C1A"/>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517"/>
    <w:rsid w:val="00112C18"/>
    <w:rsid w:val="001162C8"/>
    <w:rsid w:val="00120EC0"/>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983"/>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D7BE2"/>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01DE"/>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5DDD"/>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8DF"/>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05376AB2-2FA3-4225-BEFD-061D7680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127EE-DA9F-4FD1-87AD-277E5CA4B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4</TotalTime>
  <Pages>52</Pages>
  <Words>13889</Words>
  <Characters>79171</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6</cp:revision>
  <cp:lastPrinted>2016-03-22T18:06:00Z</cp:lastPrinted>
  <dcterms:created xsi:type="dcterms:W3CDTF">2016-08-24T13:23:00Z</dcterms:created>
  <dcterms:modified xsi:type="dcterms:W3CDTF">2017-05-24T15:04:00Z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